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lineRule="auto" w:line="276" w:before="0" w:after="120"/>
        <w:rPr>
          <w:rStyle w:val="Heading1Char"/>
          <w:b/>
          <w:b/>
          <w:lang w:val="fr-CA"/>
        </w:rPr>
      </w:pPr>
      <w:r>
        <w:rPr>
          <w:rStyle w:val="Heading1Char"/>
          <w:b/>
          <w:lang w:val="fr-CA"/>
        </w:rPr>
        <w:t xml:space="preserve">Formation de formateur, Jour 3 </w:t>
      </w:r>
    </w:p>
    <w:p>
      <w:pPr>
        <w:pStyle w:val="Normal"/>
        <w:spacing w:lineRule="auto" w:line="276"/>
        <w:jc w:val="center"/>
        <w:rPr>
          <w:rFonts w:ascii="Corbel" w:hAnsi="Corbel" w:eastAsia="" w:cs="Times New Roman" w:cstheme="majorBidi" w:eastAsiaTheme="majorEastAsia"/>
          <w:b/>
          <w:b/>
          <w:sz w:val="32"/>
          <w:szCs w:val="24"/>
          <w:lang w:val="fr-CA"/>
        </w:rPr>
      </w:pPr>
      <w:r>
        <w:rPr>
          <w:rFonts w:eastAsia="" w:cs="Times New Roman" w:ascii="Corbel" w:hAnsi="Corbel" w:cstheme="majorBidi" w:eastAsiaTheme="majorEastAsia"/>
          <w:b/>
          <w:bCs/>
          <w:sz w:val="32"/>
          <w:szCs w:val="24"/>
          <w:lang w:val="fr-CA"/>
        </w:rPr>
        <w:t xml:space="preserve">Scénario : </w:t>
      </w:r>
      <w:r>
        <w:rPr>
          <w:rFonts w:eastAsia="" w:cs="Times New Roman" w:ascii="Corbel" w:hAnsi="Corbel" w:cstheme="majorBidi" w:eastAsiaTheme="majorEastAsia"/>
          <w:b/>
          <w:bCs/>
          <w:sz w:val="32"/>
          <w:szCs w:val="24"/>
          <w:shd w:fill="FFFF00" w:val="clear"/>
          <w:lang w:val="fr-CA"/>
        </w:rPr>
        <w:t xml:space="preserve">utilisation de force létale </w:t>
      </w:r>
      <w:r>
        <w:rPr>
          <w:rFonts w:eastAsia="" w:cs="Times New Roman" w:ascii="Corbel" w:hAnsi="Corbel" w:cstheme="majorBidi" w:eastAsiaTheme="majorEastAsia"/>
          <w:b/>
          <w:bCs/>
          <w:sz w:val="32"/>
          <w:szCs w:val="24"/>
          <w:lang w:val="fr-CA"/>
        </w:rPr>
        <w:t>de la police</w:t>
      </w:r>
    </w:p>
    <w:p>
      <w:pPr>
        <w:pStyle w:val="Normal"/>
        <w:spacing w:lineRule="auto" w:line="276"/>
        <w:rPr>
          <w:b/>
          <w:b/>
          <w:bCs/>
          <w:sz w:val="28"/>
          <w:szCs w:val="28"/>
          <w:lang w:val="fr-CA"/>
        </w:rPr>
      </w:pPr>
      <w:r>
        <w:rPr>
          <w:b/>
          <w:bCs/>
          <w:sz w:val="28"/>
          <w:szCs w:val="28"/>
          <w:lang w:val="fr-CA"/>
        </w:rPr>
        <w:t>Cas</w:t>
      </w:r>
    </w:p>
    <w:p>
      <w:pPr>
        <w:pStyle w:val="Normal"/>
        <w:spacing w:lineRule="auto" w:line="276"/>
        <w:jc w:val="both"/>
        <w:rPr>
          <w:rFonts w:cs="Times New Roman"/>
          <w:szCs w:val="24"/>
          <w:lang w:val="fr-FR"/>
        </w:rPr>
      </w:pPr>
      <w:r>
        <w:rPr>
          <w:rFonts w:cs="Times New Roman"/>
          <w:szCs w:val="24"/>
          <w:lang w:val="fr-FR"/>
        </w:rPr>
        <w:t>Un organisme chargé de l'application de la loi reçoit des informations selon lesquelles un groupe de jeunes radicalisés envisage de commettre un acte terroriste susceptible de nuire à de nombreuses personnes. Quatre d'entre eux sont suivis en train de charger un engin explosif dans une voiture et de partir vers une destination inconnue. Ils échappent à la surveillance pendant le voyage mais sont réidentifiés par les équipes de surveillance dans les deux heures.</w:t>
      </w:r>
    </w:p>
    <w:p>
      <w:pPr>
        <w:pStyle w:val="Normal"/>
        <w:spacing w:lineRule="auto" w:line="276"/>
        <w:jc w:val="both"/>
        <w:rPr>
          <w:rFonts w:cs="Times New Roman"/>
          <w:szCs w:val="24"/>
          <w:lang w:val="fr-CA"/>
        </w:rPr>
      </w:pPr>
      <w:r>
        <w:rPr>
          <w:rFonts w:cs="Times New Roman"/>
          <w:szCs w:val="24"/>
          <w:lang w:val="fr-FR"/>
        </w:rPr>
        <w:t xml:space="preserve"> </w:t>
      </w:r>
      <w:r>
        <w:rPr>
          <w:rFonts w:cs="Times New Roman"/>
          <w:szCs w:val="24"/>
          <w:lang w:val="fr-FR"/>
        </w:rPr>
        <w:t xml:space="preserve">À ce stade, ils conduisent une voiture différente de celle dans laquelle ils ont été vus en train de charger les engins explosifs. Les autorités ne prévoient pas de les intercepter </w:t>
      </w:r>
      <w:r>
        <w:rPr>
          <w:rFonts w:cs="Times New Roman"/>
          <w:szCs w:val="24"/>
          <w:shd w:fill="FFFF00" w:val="clear"/>
          <w:lang w:val="fr-FR"/>
        </w:rPr>
        <w:t>par la police régulière</w:t>
      </w:r>
      <w:r>
        <w:rPr>
          <w:rFonts w:cs="Times New Roman"/>
          <w:szCs w:val="24"/>
          <w:lang w:val="fr-FR"/>
        </w:rPr>
        <w:t xml:space="preserve">, mais par des troupes de type militaire spécialement entraînées, qui ont déjà été utilisées dans des zones de guerre et sont entraînées à tirer pour tuer. Les troupes reçoivent </w:t>
      </w:r>
      <w:r>
        <w:rPr>
          <w:rFonts w:cs="Times New Roman"/>
          <w:szCs w:val="24"/>
          <w:shd w:fill="FFFF00" w:val="clear"/>
          <w:lang w:val="fr-FR"/>
        </w:rPr>
        <w:t>des règles d'engagement relativement larges</w:t>
      </w:r>
      <w:r>
        <w:rPr>
          <w:rFonts w:cs="Times New Roman"/>
          <w:szCs w:val="24"/>
          <w:lang w:val="fr-FR"/>
        </w:rPr>
        <w:t xml:space="preserve"> qui leur permettent d'ouvrir le feu si elles pensent qu'il y a une menace pour la vie et peuvent éviter de donner un avertissement si elles pensent que de tels avertissements sont irréalisables</w:t>
      </w:r>
      <w:r>
        <w:rPr>
          <w:rFonts w:cs="Times New Roman"/>
          <w:szCs w:val="24"/>
          <w:lang w:val="fr-CA"/>
        </w:rPr>
        <w:t xml:space="preserve">. </w:t>
      </w:r>
    </w:p>
    <w:p>
      <w:pPr>
        <w:pStyle w:val="Normal"/>
        <w:spacing w:lineRule="auto" w:line="276"/>
        <w:jc w:val="both"/>
        <w:rPr>
          <w:rFonts w:cs="Times New Roman"/>
          <w:szCs w:val="24"/>
          <w:lang w:val="fr-CA"/>
        </w:rPr>
      </w:pPr>
      <w:r>
        <w:rPr>
          <w:rFonts w:cs="Times New Roman"/>
          <w:szCs w:val="24"/>
          <w:lang w:val="fr-FR"/>
        </w:rPr>
        <w:t xml:space="preserve">Les quatre sont arrêtés et confrontés à ces troupes. </w:t>
      </w:r>
      <w:r>
        <w:rPr>
          <w:rFonts w:cs="Times New Roman"/>
          <w:szCs w:val="24"/>
          <w:shd w:fill="FFFF00" w:val="clear"/>
          <w:lang w:val="fr-FR"/>
        </w:rPr>
        <w:t>Croyant chercher dans leur poche</w:t>
      </w:r>
      <w:r>
        <w:rPr>
          <w:rFonts w:cs="Times New Roman"/>
          <w:szCs w:val="24"/>
          <w:lang w:val="fr-FR"/>
        </w:rPr>
        <w:t xml:space="preserve"> la gâchette d'un engin explosif, les soldats tirent </w:t>
      </w:r>
      <w:r>
        <w:rPr>
          <w:rFonts w:cs="Times New Roman"/>
          <w:szCs w:val="24"/>
          <w:shd w:fill="FFFF00" w:val="clear"/>
          <w:lang w:val="fr-FR"/>
        </w:rPr>
        <w:t>droit sur le corps</w:t>
      </w:r>
      <w:r>
        <w:rPr>
          <w:rFonts w:cs="Times New Roman"/>
          <w:szCs w:val="24"/>
          <w:lang w:val="fr-FR"/>
        </w:rPr>
        <w:t xml:space="preserve"> et tuent tous les participants du groupe. En inspectant leurs corps, on découvre que personne n'avait sur lui ni arme ni gâchette de l'engin explosif et que la voiture qu'ils conduisent n'était pas </w:t>
      </w:r>
      <w:r>
        <w:rPr>
          <w:rFonts w:cs="Times New Roman"/>
          <w:szCs w:val="24"/>
          <w:shd w:fill="FFFF00" w:val="clear"/>
          <w:lang w:val="fr-FR"/>
        </w:rPr>
        <w:t xml:space="preserve">truquée </w:t>
      </w:r>
      <w:r>
        <w:rPr>
          <w:rFonts w:cs="Times New Roman"/>
          <w:szCs w:val="24"/>
          <w:shd w:fill="auto" w:val="clear"/>
          <w:lang w:val="fr-FR"/>
        </w:rPr>
        <w:t>d'explosifs</w:t>
      </w:r>
      <w:r>
        <w:rPr>
          <w:rFonts w:cs="Times New Roman"/>
          <w:szCs w:val="24"/>
          <w:lang w:val="fr-FR"/>
        </w:rPr>
        <w:t>. La voiture où se tenait l'engin explosif est retrouvée garée à 20 km</w:t>
      </w:r>
      <w:r>
        <w:rPr>
          <w:rFonts w:cs="Times New Roman"/>
          <w:szCs w:val="24"/>
          <w:lang w:val="fr-CA"/>
        </w:rPr>
        <w:t xml:space="preserve">. </w:t>
      </w:r>
    </w:p>
    <w:p>
      <w:pPr>
        <w:pStyle w:val="Normal"/>
        <w:spacing w:lineRule="auto" w:line="276"/>
        <w:jc w:val="both"/>
        <w:rPr>
          <w:rFonts w:cs="Times New Roman"/>
          <w:szCs w:val="24"/>
          <w:lang w:val="fr-CA"/>
        </w:rPr>
      </w:pPr>
      <w:r>
        <w:rPr>
          <w:rFonts w:cs="Times New Roman"/>
          <w:szCs w:val="24"/>
          <w:lang w:val="fr-CA"/>
        </w:rPr>
      </w:r>
    </w:p>
    <w:p>
      <w:pPr>
        <w:pStyle w:val="Normal"/>
        <w:spacing w:lineRule="auto" w:line="276"/>
        <w:jc w:val="both"/>
        <w:rPr>
          <w:b/>
          <w:b/>
          <w:bCs/>
          <w:sz w:val="28"/>
          <w:szCs w:val="28"/>
          <w:lang w:val="en-GB"/>
        </w:rPr>
      </w:pPr>
      <w:r>
        <w:rPr>
          <w:b/>
          <w:bCs/>
          <w:sz w:val="28"/>
          <w:szCs w:val="28"/>
          <w:lang w:val="en-GB"/>
        </w:rPr>
        <w:t>Questions:</w:t>
      </w:r>
    </w:p>
    <w:p>
      <w:pPr>
        <w:pStyle w:val="ListParagraph"/>
        <w:numPr>
          <w:ilvl w:val="0"/>
          <w:numId w:val="1"/>
        </w:numPr>
        <w:spacing w:before="0" w:after="120"/>
        <w:jc w:val="both"/>
        <w:rPr>
          <w:szCs w:val="24"/>
          <w:lang w:val="el-GR"/>
        </w:rPr>
      </w:pPr>
      <w:r>
        <w:rPr>
          <w:szCs w:val="24"/>
          <w:lang w:val="fr-FR"/>
        </w:rPr>
        <w:t xml:space="preserve">Pensez-vous que l'action des planificateurs de l'opération était nécessaire et proportionnée ? Veuillez argumenter </w:t>
      </w:r>
      <w:r>
        <w:rPr>
          <w:szCs w:val="24"/>
          <w:shd w:fill="FFFF00" w:val="clear"/>
          <w:lang w:val="fr-FR"/>
        </w:rPr>
        <w:t xml:space="preserve">en faveur de </w:t>
      </w:r>
      <w:r>
        <w:rPr>
          <w:szCs w:val="24"/>
          <w:lang w:val="fr-FR"/>
        </w:rPr>
        <w:t>votre réponse</w:t>
      </w:r>
      <w:r>
        <w:rPr>
          <w:szCs w:val="24"/>
          <w:lang w:val="en-GB"/>
        </w:rPr>
        <w:t xml:space="preserve">. </w:t>
      </w:r>
    </w:p>
    <w:p>
      <w:pPr>
        <w:pStyle w:val="ListParagraph"/>
        <w:numPr>
          <w:ilvl w:val="0"/>
          <w:numId w:val="1"/>
        </w:numPr>
        <w:spacing w:before="0" w:after="120"/>
        <w:jc w:val="both"/>
        <w:rPr>
          <w:szCs w:val="24"/>
          <w:lang w:val="el-GR"/>
        </w:rPr>
      </w:pPr>
      <w:r>
        <w:rPr>
          <w:szCs w:val="24"/>
          <w:lang w:val="fr-FR"/>
        </w:rPr>
        <w:t>Pensez-vous que les actions des troupes étaient nécessaires et proportionnées ? Veuillez argumenter en faveur de votre réponse</w:t>
      </w:r>
      <w:r>
        <w:rPr>
          <w:szCs w:val="24"/>
          <w:lang w:val="en-GB"/>
        </w:rPr>
        <w:t xml:space="preserve">. </w:t>
      </w:r>
    </w:p>
    <w:p>
      <w:pPr>
        <w:pStyle w:val="ListParagraph"/>
        <w:numPr>
          <w:ilvl w:val="0"/>
          <w:numId w:val="1"/>
        </w:numPr>
        <w:spacing w:lineRule="auto" w:line="276" w:before="0" w:after="120"/>
        <w:jc w:val="both"/>
        <w:rPr>
          <w:szCs w:val="24"/>
          <w:lang w:val="fr-CA"/>
        </w:rPr>
      </w:pPr>
      <w:r>
        <w:rPr>
          <w:szCs w:val="24"/>
          <w:lang w:val="fr-FR"/>
        </w:rPr>
        <w:t>Si vous avez fait valoir que les actions des planificateurs des opérations ou des troupes étaient disproportionnées, veuillez décrire comment la situation devrait changer pour rendre les actions des planificateurs de l'opération ou des troupes nécessaires et proportionnées</w:t>
      </w:r>
      <w:r>
        <w:rPr>
          <w:szCs w:val="24"/>
          <w:lang w:val="fr-CA"/>
        </w:rPr>
        <w:t>.</w:t>
      </w:r>
    </w:p>
    <w:sectPr>
      <w:headerReference w:type="default" r:id="rId2"/>
      <w:footerReference w:type="default" r:id="rId3"/>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rbel">
    <w:charset w:val="00"/>
    <w:family w:val="roman"/>
    <w:pitch w:val="variable"/>
  </w:font>
  <w:font w:name="Calibri Light">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bCs/>
        <w:iCs/>
        <w:sz w:val="20"/>
        <w:szCs w:val="16"/>
        <w:lang w:val="en-GB"/>
      </w:rPr>
    </w:pPr>
    <w:r>
      <w:rPr>
        <w:bCs/>
        <w:iCs/>
        <w:sz w:val="20"/>
        <w:szCs w:val="16"/>
        <w:lang w:val="en-GB"/>
      </w:rPr>
      <mc:AlternateContent>
        <mc:Choice Requires="wps">
          <w:drawing>
            <wp:anchor behindDoc="1" distT="0" distB="0" distL="0" distR="0" simplePos="0" locked="0" layoutInCell="0" allowOverlap="1" relativeHeight="4" wp14:anchorId="58C6AACF">
              <wp:simplePos x="0" y="0"/>
              <wp:positionH relativeFrom="column">
                <wp:posOffset>42545</wp:posOffset>
              </wp:positionH>
              <wp:positionV relativeFrom="paragraph">
                <wp:posOffset>149860</wp:posOffset>
              </wp:positionV>
              <wp:extent cx="2819400" cy="200025"/>
              <wp:effectExtent l="0" t="0" r="635" b="10160"/>
              <wp:wrapNone/>
              <wp:docPr id="2" name="Текстово поле 16"/>
              <a:graphic xmlns:a="http://schemas.openxmlformats.org/drawingml/2006/main">
                <a:graphicData uri="http://schemas.microsoft.com/office/word/2010/wordprocessingShape">
                  <wps:wsp>
                    <wps:cNvSpPr/>
                    <wps:spPr>
                      <a:xfrm>
                        <a:off x="0" y="0"/>
                        <a:ext cx="2818800" cy="199440"/>
                      </a:xfrm>
                      <a:prstGeom prst="rect">
                        <a:avLst/>
                      </a:prstGeom>
                      <a:noFill/>
                      <a:ln w="0">
                        <a:noFill/>
                      </a:ln>
                    </wps:spPr>
                    <wps:style>
                      <a:lnRef idx="0"/>
                      <a:fillRef idx="0"/>
                      <a:effectRef idx="0"/>
                      <a:fontRef idx="minor"/>
                    </wps:style>
                    <wps:txbx>
                      <w:txbxContent>
                        <w:p>
                          <w:pPr>
                            <w:pStyle w:val="Contenudecadre"/>
                            <w:rPr>
                              <w:color w:val="00C1F0"/>
                              <w:lang w:val="en-GB"/>
                            </w:rPr>
                          </w:pPr>
                          <w:r>
                            <w:rPr>
                              <w:color w:val="00C1F0"/>
                            </w:rPr>
                            <w:t>www.armourproject.eu</w:t>
                          </w:r>
                        </w:p>
                        <w:p>
                          <w:pPr>
                            <w:pStyle w:val="Titre4"/>
                            <w:rPr>
                              <w:sz w:val="22"/>
                              <w:lang w:val="en-GB"/>
                            </w:rPr>
                          </w:pPr>
                          <w:r>
                            <w:rPr>
                              <w:sz w:val="22"/>
                              <w:lang w:val="en-GB"/>
                            </w:rPr>
                          </w:r>
                        </w:p>
                      </w:txbxContent>
                    </wps:txbx>
                    <wps:bodyPr lIns="0" rIns="0" tIns="0" bIns="0">
                      <a:prstTxWarp prst="textNoShape"/>
                      <a:noAutofit/>
                    </wps:bodyPr>
                  </wps:wsp>
                </a:graphicData>
              </a:graphic>
            </wp:anchor>
          </w:drawing>
        </mc:Choice>
        <mc:Fallback>
          <w:pict>
            <v:rect id="shape_0" ID="Текстово поле 16" path="m0,0l-2147483645,0l-2147483645,-2147483646l0,-2147483646xe" stroked="f" style="position:absolute;margin-left:3.35pt;margin-top:11.8pt;width:221.9pt;height:15.65pt;mso-wrap-style:square;v-text-anchor:top" wp14:anchorId="58C6AACF">
              <v:fill o:detectmouseclick="t" on="false"/>
              <v:stroke color="#3465a4" joinstyle="round" endcap="flat"/>
              <v:textbox>
                <w:txbxContent>
                  <w:p>
                    <w:pPr>
                      <w:pStyle w:val="Contenudecadre"/>
                      <w:rPr>
                        <w:color w:val="00C1F0"/>
                        <w:lang w:val="en-GB"/>
                      </w:rPr>
                    </w:pPr>
                    <w:r>
                      <w:rPr>
                        <w:color w:val="00C1F0"/>
                      </w:rPr>
                      <w:t>www.armourproject.eu</w:t>
                    </w:r>
                  </w:p>
                  <w:p>
                    <w:pPr>
                      <w:pStyle w:val="Titre4"/>
                      <w:rPr>
                        <w:sz w:val="22"/>
                        <w:lang w:val="en-GB"/>
                      </w:rPr>
                    </w:pPr>
                    <w:r>
                      <w:rPr>
                        <w:sz w:val="22"/>
                        <w:lang w:val="en-GB"/>
                      </w:rPr>
                    </w:r>
                  </w:p>
                </w:txbxContent>
              </v:textbox>
              <w10:wrap type="none"/>
            </v:rect>
          </w:pict>
        </mc:Fallback>
      </mc:AlternateContent>
    </w:r>
  </w:p>
  <w:p>
    <w:pPr>
      <w:pStyle w:val="Pieddepage"/>
      <w:rPr>
        <w:bCs/>
        <w:iCs/>
        <w:sz w:val="20"/>
        <w:szCs w:val="16"/>
        <w:lang w:val="en-GB"/>
      </w:rPr>
    </w:pPr>
    <w:r>
      <w:rPr>
        <w:bCs/>
        <w:iCs/>
        <w:sz w:val="20"/>
        <w:szCs w:val="16"/>
        <w:lang w:val="en-GB"/>
      </w:rPr>
    </w:r>
  </w:p>
  <w:p>
    <w:pPr>
      <w:pStyle w:val="Pieddepage"/>
      <w:tabs>
        <w:tab w:val="left" w:pos="0" w:leader="none"/>
        <w:tab w:val="center" w:pos="4680" w:leader="none"/>
        <w:tab w:val="right" w:pos="9360" w:leader="none"/>
        <w:tab w:val="right" w:pos="9893" w:leader="none"/>
      </w:tabs>
      <w:jc w:val="both"/>
      <w:rPr>
        <w:bCs/>
        <w:iCs/>
        <w:sz w:val="20"/>
        <w:szCs w:val="16"/>
        <w:lang w:val="en-GB"/>
      </w:rPr>
    </w:pPr>
    <w:r>
      <w:rPr>
        <w:bCs/>
        <w:iCs/>
        <w:sz w:val="20"/>
        <w:szCs w:val="16"/>
        <w:lang w:val="en-GB"/>
      </w:rPr>
      <mc:AlternateContent>
        <mc:Choice Requires="wpg">
          <w:drawing>
            <wp:anchor behindDoc="1" distT="0" distB="0" distL="0" distR="0" simplePos="0" locked="0" layoutInCell="0" allowOverlap="1" relativeHeight="3" wp14:anchorId="0A401438">
              <wp:simplePos x="0" y="0"/>
              <wp:positionH relativeFrom="column">
                <wp:posOffset>44450</wp:posOffset>
              </wp:positionH>
              <wp:positionV relativeFrom="paragraph">
                <wp:posOffset>29845</wp:posOffset>
              </wp:positionV>
              <wp:extent cx="5262245" cy="680720"/>
              <wp:effectExtent l="0" t="0" r="15240" b="5715"/>
              <wp:wrapNone/>
              <wp:docPr id="4" name="Group 20"/>
              <a:graphic xmlns:a="http://schemas.openxmlformats.org/drawingml/2006/main">
                <a:graphicData uri="http://schemas.microsoft.com/office/word/2010/wordprocessingGroup">
                  <wpg:wgp>
                    <wpg:cNvGrpSpPr/>
                    <wpg:grpSpPr>
                      <a:xfrm>
                        <a:off x="0" y="0"/>
                        <a:ext cx="5261760" cy="680040"/>
                      </a:xfrm>
                    </wpg:grpSpPr>
                    <wps:wsp>
                      <wps:cNvSpPr/>
                      <wps:spPr>
                        <a:xfrm>
                          <a:off x="624960" y="172800"/>
                          <a:ext cx="2897640" cy="507240"/>
                        </a:xfrm>
                        <a:prstGeom prst="rect">
                          <a:avLst/>
                        </a:prstGeom>
                        <a:noFill/>
                        <a:ln w="0">
                          <a:noFill/>
                        </a:ln>
                      </wps:spPr>
                      <wps:style>
                        <a:lnRef idx="0"/>
                        <a:fillRef idx="0"/>
                        <a:effectRef idx="0"/>
                        <a:fontRef idx="minor"/>
                      </wps:style>
                      <wps:txbx>
                        <w:txbxContent>
                          <w:p>
                            <w:pPr>
                              <w:overflowPunct w:val="false"/>
                              <w:spacing w:before="0" w:after="0" w:lineRule="auto" w:line="240"/>
                              <w:jc w:val="both"/>
                              <w:rPr/>
                            </w:pPr>
                            <w:r>
                              <w:rPr>
                                <w:sz w:val="18"/>
                                <w:b w:val="false"/>
                                <w:u w:val="none"/>
                                <w:dstrike w:val="false"/>
                                <w:strike w:val="false"/>
                                <w:i w:val="false"/>
                                <w:vertAlign w:val="baseline"/>
                                <w:position w:val="0"/>
                                <w:spacing w:val="0"/>
                                <w:szCs w:val="18"/>
                                <w:bCs w:val="false"/>
                                <w:iCs w:val="false"/>
                                <w:smallCaps w:val="false"/>
                                <w:caps w:val="false"/>
                                <w:color w:val="808080"/>
                                <w:lang w:val="en-GB"/>
                              </w:rPr>
                              <w:t>This project was funded by the European Union’s Internal Security Fund — Police, under Grant Agreement No. 823683.</w:t>
                            </w:r>
                          </w:p>
                        </w:txbxContent>
                      </wps:txbx>
                      <wps:bodyPr horzOverflow="overflow" vertOverflow="overflow" lIns="0" rIns="0" tIns="0" bIns="0">
                        <a:noAutofit/>
                      </wps:bodyPr>
                    </wps:wsp>
                    <pic:pic xmlns:pic="http://schemas.openxmlformats.org/drawingml/2006/picture">
                      <pic:nvPicPr>
                        <pic:cNvPr id="0" name="Картина 18" descr=""/>
                        <pic:cNvPicPr/>
                      </pic:nvPicPr>
                      <pic:blipFill>
                        <a:blip r:embed="rId1"/>
                        <a:stretch/>
                      </pic:blipFill>
                      <pic:spPr>
                        <a:xfrm>
                          <a:off x="0" y="120600"/>
                          <a:ext cx="568800" cy="379080"/>
                        </a:xfrm>
                        <a:prstGeom prst="rect">
                          <a:avLst/>
                        </a:prstGeom>
                        <a:ln w="0">
                          <a:noFill/>
                        </a:ln>
                      </pic:spPr>
                    </pic:pic>
                    <wps:wsp>
                      <wps:cNvSpPr/>
                      <wps:spPr>
                        <a:xfrm flipH="1">
                          <a:off x="0" y="0"/>
                          <a:ext cx="5261760" cy="0"/>
                        </a:xfrm>
                        <a:prstGeom prst="line">
                          <a:avLst/>
                        </a:prstGeom>
                        <a:ln>
                          <a:solidFill>
                            <a:srgbClr val="00c1f0"/>
                          </a:solidFill>
                        </a:ln>
                      </wps:spPr>
                      <wps:style>
                        <a:lnRef idx="1">
                          <a:schemeClr val="accent1"/>
                        </a:lnRef>
                        <a:fillRef idx="0">
                          <a:schemeClr val="accent1"/>
                        </a:fillRef>
                        <a:effectRef idx="0">
                          <a:schemeClr val="accent1"/>
                        </a:effectRef>
                        <a:fontRef idx="minor"/>
                      </wps:style>
                      <wps:bodyPr/>
                    </wps:wsp>
                  </wpg:wgp>
                </a:graphicData>
              </a:graphic>
            </wp:anchor>
          </w:drawing>
        </mc:Choice>
        <mc:Fallback>
          <w:pict>
            <v:group id="shape_0" alt="Group 20" style="position:absolute;margin-left:3.5pt;margin-top:2.35pt;width:414.3pt;height:53.55pt" coordorigin="70,47" coordsize="8286,1071">
              <v:rect id="shape_0" ID="Текстово поле 16" path="m0,0l-2147483645,0l-2147483645,-2147483646l0,-2147483646xe" stroked="f" style="position:absolute;left:1054;top:319;width:4562;height:798;mso-wrap-style:square;v-text-anchor:top">
                <v:textbox>
                  <w:txbxContent>
                    <w:p>
                      <w:pPr>
                        <w:overflowPunct w:val="false"/>
                        <w:spacing w:before="0" w:after="0" w:lineRule="auto" w:line="240"/>
                        <w:jc w:val="both"/>
                        <w:rPr/>
                      </w:pPr>
                      <w:r>
                        <w:rPr>
                          <w:sz w:val="18"/>
                          <w:b w:val="false"/>
                          <w:u w:val="none"/>
                          <w:dstrike w:val="false"/>
                          <w:strike w:val="false"/>
                          <w:i w:val="false"/>
                          <w:vertAlign w:val="baseline"/>
                          <w:position w:val="0"/>
                          <w:spacing w:val="0"/>
                          <w:szCs w:val="18"/>
                          <w:bCs w:val="false"/>
                          <w:iCs w:val="false"/>
                          <w:smallCaps w:val="false"/>
                          <w:caps w:val="false"/>
                          <w:color w:val="808080"/>
                          <w:lang w:val="en-GB"/>
                        </w:rPr>
                        <w:t>This project was funded by the European Union’s Internal Security Fund — Police, under Grant Agreement No. 823683.</w:t>
                      </w:r>
                    </w:p>
                  </w:txbxContent>
                </v:textbox>
                <v:fill o:detectmouseclick="t" on="false"/>
                <v:stroke color="#3465a4" joinstyle="round" endcap="flat"/>
                <w10:wrap type="none"/>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Картина 18" stroked="f" style="position:absolute;left:70;top:237;width:895;height:596;mso-wrap-style:none;v-text-anchor:middle" type="shapetype_75">
                <v:imagedata r:id="rId1" o:detectmouseclick="t"/>
                <v:stroke color="#3465a4" joinstyle="round" endcap="flat"/>
              </v:shape>
              <v:line id="shape_0" from="70,47" to="8355,47" ID="Право съединение 19" stroked="t" style="position:absolute;flip:x">
                <v:stroke color="#00c1f0" weight="6480" joinstyle="miter" endcap="flat"/>
                <v:fill o:detectmouseclick="t" on="false"/>
              </v:line>
            </v:group>
          </w:pict>
        </mc:Fallback>
      </mc:AlternateContent>
    </w:r>
  </w:p>
  <w:p>
    <w:pPr>
      <w:pStyle w:val="Pieddepage"/>
      <w:rPr>
        <w:bCs/>
        <w:iCs/>
        <w:sz w:val="20"/>
        <w:szCs w:val="18"/>
        <w:lang w:val="en-GB"/>
      </w:rPr>
    </w:pPr>
    <w:r>
      <w:rPr>
        <w:bCs/>
        <w:iCs/>
        <w:sz w:val="20"/>
        <w:szCs w:val="18"/>
        <w:lang w:val="en-GB"/>
      </w:rPr>
    </w:r>
  </w:p>
  <w:p>
    <w:pPr>
      <w:pStyle w:val="Pieddepage"/>
      <w:rPr>
        <w:bCs/>
        <w:iCs/>
        <w:sz w:val="20"/>
        <w:szCs w:val="18"/>
      </w:rPr>
    </w:pPr>
    <w:r>
      <w:rPr>
        <w:bCs/>
        <w:iCs/>
        <w:sz w:val="20"/>
        <w:szCs w:val="18"/>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left" w:pos="3156" w:leader="none"/>
      </w:tabs>
      <w:rPr>
        <w:lang w:val="en-GB"/>
      </w:rPr>
    </w:pPr>
    <w:r>
      <w:rPr>
        <w:lang w:val="en-GB"/>
      </w:rPr>
      <w:drawing>
        <wp:anchor behindDoc="1" distT="0" distB="0" distL="0" distR="0" simplePos="0" locked="0" layoutInCell="0" allowOverlap="1" relativeHeight="2">
          <wp:simplePos x="0" y="0"/>
          <wp:positionH relativeFrom="page">
            <wp:posOffset>5684520</wp:posOffset>
          </wp:positionH>
          <wp:positionV relativeFrom="paragraph">
            <wp:posOffset>-323850</wp:posOffset>
          </wp:positionV>
          <wp:extent cx="1623695" cy="1377315"/>
          <wp:effectExtent l="0" t="0" r="0" b="0"/>
          <wp:wrapNone/>
          <wp:docPr id="1"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
                  <pic:cNvPicPr>
                    <a:picLocks noChangeAspect="1" noChangeArrowheads="1"/>
                  </pic:cNvPicPr>
                </pic:nvPicPr>
                <pic:blipFill>
                  <a:blip r:embed="rId1"/>
                  <a:stretch>
                    <a:fillRect/>
                  </a:stretch>
                </pic:blipFill>
                <pic:spPr bwMode="auto">
                  <a:xfrm>
                    <a:off x="0" y="0"/>
                    <a:ext cx="1623695" cy="1377315"/>
                  </a:xfrm>
                  <a:prstGeom prst="rect">
                    <a:avLst/>
                  </a:prstGeom>
                </pic:spPr>
              </pic:pic>
            </a:graphicData>
          </a:graphic>
        </wp:anchor>
      </w:drawing>
    </w:r>
  </w:p>
  <w:p>
    <w:pPr>
      <w:pStyle w:val="Normal"/>
      <w:tabs>
        <w:tab w:val="clear" w:pos="720"/>
        <w:tab w:val="left" w:pos="3156" w:leader="none"/>
      </w:tabs>
      <w:rPr>
        <w:lang w:val="en-GB"/>
      </w:rPr>
    </w:pPr>
    <w:r>
      <w:rPr>
        <w:lang w:val="en-GB"/>
      </w:rPr>
    </w:r>
  </w:p>
  <w:p>
    <w:pPr>
      <w:pStyle w:val="Normal"/>
      <w:tabs>
        <w:tab w:val="clear" w:pos="720"/>
        <w:tab w:val="left" w:pos="3156" w:leader="none"/>
      </w:tabs>
      <w:rPr>
        <w:lang w:val="en-GB"/>
      </w:rPr>
    </w:pPr>
    <w:r>
      <w:rPr>
        <w:lang w:val="en-GB"/>
      </w:rPr>
    </w:r>
  </w:p>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nl-NL" w:eastAsia="en-GB"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219d"/>
    <w:pPr>
      <w:widowControl/>
      <w:bidi w:val="0"/>
      <w:spacing w:lineRule="auto" w:line="259" w:before="0" w:after="120"/>
      <w:jc w:val="left"/>
    </w:pPr>
    <w:rPr>
      <w:rFonts w:ascii="Calibri" w:hAnsi="Calibri" w:eastAsia="Calibri" w:cs="Arial" w:asciiTheme="minorHAnsi" w:cstheme="minorBidi" w:eastAsiaTheme="minorHAnsi" w:hAnsiTheme="minorHAnsi"/>
      <w:color w:val="auto"/>
      <w:kern w:val="0"/>
      <w:sz w:val="24"/>
      <w:szCs w:val="22"/>
      <w:lang w:val="bg-BG" w:eastAsia="en-US" w:bidi="ar-SA"/>
    </w:rPr>
  </w:style>
  <w:style w:type="paragraph" w:styleId="Titre1">
    <w:name w:val="Heading 1"/>
    <w:basedOn w:val="Normal"/>
    <w:next w:val="Normal"/>
    <w:link w:val="Heading1Char"/>
    <w:uiPriority w:val="9"/>
    <w:qFormat/>
    <w:rsid w:val="00144698"/>
    <w:pPr>
      <w:keepNext w:val="true"/>
      <w:keepLines/>
      <w:spacing w:lineRule="auto" w:line="360" w:before="120" w:after="240"/>
      <w:jc w:val="center"/>
      <w:outlineLvl w:val="0"/>
    </w:pPr>
    <w:rPr>
      <w:rFonts w:ascii="Corbel" w:hAnsi="Corbel" w:eastAsia="" w:cs="Times New Roman" w:cstheme="majorBidi" w:eastAsiaTheme="majorEastAsia"/>
      <w:b/>
      <w:color w:val="00C1F0"/>
      <w:sz w:val="40"/>
      <w:szCs w:val="32"/>
    </w:rPr>
  </w:style>
  <w:style w:type="paragraph" w:styleId="Titre2">
    <w:name w:val="Heading 2"/>
    <w:basedOn w:val="Normal"/>
    <w:link w:val="Heading2Char"/>
    <w:uiPriority w:val="9"/>
    <w:qFormat/>
    <w:rsid w:val="00ba5a86"/>
    <w:pPr>
      <w:spacing w:lineRule="auto" w:line="240" w:beforeAutospacing="1" w:afterAutospacing="1"/>
      <w:outlineLvl w:val="1"/>
    </w:pPr>
    <w:rPr>
      <w:rFonts w:eastAsia="Times New Roman" w:cs="Times New Roman"/>
      <w:b/>
      <w:bCs/>
      <w:sz w:val="36"/>
      <w:szCs w:val="36"/>
      <w:lang w:val="nl-NL" w:eastAsia="nl-NL"/>
    </w:rPr>
  </w:style>
  <w:style w:type="paragraph" w:styleId="Titre4">
    <w:name w:val="Heading 4"/>
    <w:basedOn w:val="Normal"/>
    <w:next w:val="Normal"/>
    <w:link w:val="Heading4Char"/>
    <w:uiPriority w:val="9"/>
    <w:semiHidden/>
    <w:unhideWhenUsed/>
    <w:qFormat/>
    <w:rsid w:val="00ff2244"/>
    <w:pPr>
      <w:keepNext w:val="true"/>
      <w:keepLines/>
      <w:spacing w:before="40" w:after="0"/>
      <w:outlineLvl w:val="3"/>
    </w:pPr>
    <w:rPr>
      <w:rFonts w:ascii="Calibri Light" w:hAnsi="Calibri Light" w:eastAsia="" w:cs="Times New Roman" w:asciiTheme="majorHAnsi" w:cstheme="majorBidi" w:eastAsiaTheme="majorEastAsia" w:hAnsiTheme="majorHAnsi"/>
      <w:i/>
      <w:iCs/>
      <w:color w:val="2F5496" w:themeColor="accent1" w:themeShade="bf"/>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ba5a86"/>
    <w:rPr>
      <w:rFonts w:eastAsia="Times New Roman" w:cs="Times New Roman"/>
      <w:b/>
      <w:bCs/>
      <w:sz w:val="36"/>
      <w:szCs w:val="36"/>
      <w:lang w:val="nl-NL" w:eastAsia="nl-NL"/>
    </w:rPr>
  </w:style>
  <w:style w:type="character" w:styleId="LienInternet">
    <w:name w:val="Lien Internet"/>
    <w:uiPriority w:val="99"/>
    <w:unhideWhenUsed/>
    <w:rsid w:val="00da219d"/>
    <w:rPr>
      <w:color w:val="0000FF"/>
      <w:u w:val="single"/>
    </w:rPr>
  </w:style>
  <w:style w:type="character" w:styleId="Heading1Char" w:customStyle="1">
    <w:name w:val="Heading 1 Char"/>
    <w:basedOn w:val="DefaultParagraphFont"/>
    <w:link w:val="Heading1"/>
    <w:uiPriority w:val="9"/>
    <w:qFormat/>
    <w:rsid w:val="00144698"/>
    <w:rPr>
      <w:rFonts w:ascii="Corbel" w:hAnsi="Corbel" w:eastAsia="" w:cs="Times New Roman" w:cstheme="majorBidi" w:eastAsiaTheme="majorEastAsia"/>
      <w:b/>
      <w:color w:val="00C1F0"/>
      <w:sz w:val="40"/>
      <w:szCs w:val="32"/>
      <w:lang w:val="bg-BG"/>
    </w:rPr>
  </w:style>
  <w:style w:type="character" w:styleId="HeaderChar" w:customStyle="1">
    <w:name w:val="Header Char"/>
    <w:basedOn w:val="DefaultParagraphFont"/>
    <w:link w:val="Header"/>
    <w:uiPriority w:val="99"/>
    <w:qFormat/>
    <w:rsid w:val="00ff2244"/>
    <w:rPr>
      <w:sz w:val="24"/>
      <w:lang w:val="bg-BG"/>
    </w:rPr>
  </w:style>
  <w:style w:type="character" w:styleId="FooterChar" w:customStyle="1">
    <w:name w:val="Footer Char"/>
    <w:basedOn w:val="DefaultParagraphFont"/>
    <w:link w:val="Footer"/>
    <w:uiPriority w:val="99"/>
    <w:qFormat/>
    <w:rsid w:val="00ff2244"/>
    <w:rPr>
      <w:sz w:val="24"/>
      <w:lang w:val="bg-BG"/>
    </w:rPr>
  </w:style>
  <w:style w:type="character" w:styleId="Heading4Char" w:customStyle="1">
    <w:name w:val="Heading 4 Char"/>
    <w:basedOn w:val="DefaultParagraphFont"/>
    <w:link w:val="Heading4"/>
    <w:uiPriority w:val="9"/>
    <w:semiHidden/>
    <w:qFormat/>
    <w:rsid w:val="00ff2244"/>
    <w:rPr>
      <w:rFonts w:ascii="Calibri Light" w:hAnsi="Calibri Light" w:eastAsia="" w:cs="Times New Roman" w:asciiTheme="majorHAnsi" w:cstheme="majorBidi" w:eastAsiaTheme="majorEastAsia" w:hAnsiTheme="majorHAnsi"/>
      <w:i/>
      <w:iCs/>
      <w:color w:val="2F5496" w:themeColor="accent1" w:themeShade="bf"/>
      <w:sz w:val="24"/>
      <w:lang w:val="bg-BG"/>
    </w:rPr>
  </w:style>
  <w:style w:type="character" w:styleId="Pagenumber">
    <w:name w:val="page number"/>
    <w:basedOn w:val="DefaultParagraphFont"/>
    <w:qFormat/>
    <w:rsid w:val="00ff2244"/>
    <w:rPr/>
  </w:style>
  <w:style w:type="paragraph" w:styleId="Titre">
    <w:name w:val="Titre"/>
    <w:basedOn w:val="Normal"/>
    <w:next w:val="Corpsdetexte"/>
    <w:qFormat/>
    <w:pPr>
      <w:keepNext w:val="true"/>
      <w:spacing w:before="240" w:after="120"/>
    </w:pPr>
    <w:rPr>
      <w:rFonts w:ascii="Liberation Sans" w:hAnsi="Liberation Sans" w:eastAsia="Microsoft YaHei" w:cs="Arial Unicode M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Unicode MS"/>
    </w:rPr>
  </w:style>
  <w:style w:type="paragraph" w:styleId="Lgende">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2c1859"/>
    <w:pPr>
      <w:spacing w:before="0" w:after="120"/>
      <w:ind w:left="720" w:hanging="0"/>
      <w:contextualSpacing/>
    </w:pPr>
    <w:rPr/>
  </w:style>
  <w:style w:type="paragraph" w:styleId="Entteetpieddepage">
    <w:name w:val="En-tête et pied de page"/>
    <w:basedOn w:val="Normal"/>
    <w:qFormat/>
    <w:pPr/>
    <w:rPr/>
  </w:style>
  <w:style w:type="paragraph" w:styleId="Entte">
    <w:name w:val="Header"/>
    <w:basedOn w:val="Normal"/>
    <w:link w:val="HeaderChar"/>
    <w:uiPriority w:val="99"/>
    <w:unhideWhenUsed/>
    <w:rsid w:val="00ff2244"/>
    <w:pPr>
      <w:tabs>
        <w:tab w:val="clear" w:pos="720"/>
        <w:tab w:val="center" w:pos="4680" w:leader="none"/>
        <w:tab w:val="right" w:pos="9360" w:leader="none"/>
      </w:tabs>
      <w:spacing w:lineRule="auto" w:line="240" w:before="0" w:after="0"/>
    </w:pPr>
    <w:rPr/>
  </w:style>
  <w:style w:type="paragraph" w:styleId="Pieddepage">
    <w:name w:val="Footer"/>
    <w:basedOn w:val="Normal"/>
    <w:link w:val="FooterChar"/>
    <w:uiPriority w:val="99"/>
    <w:unhideWhenUsed/>
    <w:rsid w:val="00ff2244"/>
    <w:pPr>
      <w:tabs>
        <w:tab w:val="clear" w:pos="720"/>
        <w:tab w:val="center" w:pos="4680" w:leader="none"/>
        <w:tab w:val="right" w:pos="9360" w:leader="none"/>
      </w:tabs>
      <w:spacing w:lineRule="auto" w:line="240" w:before="0" w:after="0"/>
    </w:pP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GridTable2-Accent1">
    <w:name w:val="Grid Table 2 Accent 1"/>
    <w:basedOn w:val="TableNormal"/>
    <w:uiPriority w:val="47"/>
    <w:rsid w:val="00da219d"/>
    <w:pPr>
      <w:spacing w:after="0" w:line="240" w:lineRule="auto"/>
    </w:pPr>
    <w:rPr>
      <w:lang w:val="bg-BG"/>
    </w:r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sz="12" w:space="0"/>
          <w:insideH w:val="nil"/>
          <w:insideV w:val="nil"/>
        </w:tcBorders>
        <w:shd w:val="clear" w:color="auto" w:fill="FFFFFF" w:themeFill="background1"/>
      </w:tcPr>
    </w:tblStylePr>
    <w:tblStylePr w:type="lastRow">
      <w:rPr>
        <w:b/>
        <w:bCs/>
      </w:rPr>
      <w:tblPr/>
      <w:tcPr>
        <w:tcBorders>
          <w:top w:val="double" w:color="8EAADB"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LibreOffice/7.1.2.2$Windows_X86_64 LibreOffice_project/8a45595d069ef5570103caea1b71cc9d82b2aae4</Application>
  <AppVersion>15.0000</AppVersion>
  <Pages>1</Pages>
  <Words>344</Words>
  <Characters>1863</Characters>
  <CharactersWithSpaces>2199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2022-05-30T17:22:00Z</dcterms:created>
  <dc:creator>C. Onderdelinden</dc:creator>
  <dc:description/>
  <dc:language>fr-FR</dc:language>
  <cp:lastModifiedBy/>
  <dcterms:modified xsi:type="dcterms:W3CDTF">2022-06-13T11:20:31Z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